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Czyzewski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zbytnioczyzews@gmail.com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+48795756735 ,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czyzewski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 czyzewski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Dawid oblamski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18.11.2010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