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+359886095211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tsvetkovadaniela8@gmail.com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Ангел Ников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Десислава 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