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Anna Torres Crusells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38128520v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Pol Calvo Torres</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29/4/2015</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9/5/2026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Anna Torres Crusells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