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Ostasz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marietta85@op.pl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+48505543165 ,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Joanna Ostasz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Ostasz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Kamil Ostasz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12.09.2019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