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Àngels Tatjer vicente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39309348 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Erik</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25/5/2011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Àngels Tatjer vicente</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