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Edoardo Salvatore</w:t>
            </w:r>
            <w:r>
              <w:rPr>
                <w:lang w:val="it-IT"/>
              </w:rPr>
              <w:t xml:space="preserve">  </w:t>
            </w:r>
            <w:r w:rsidRPr="004D2665">
              <w:rPr>
                <w:lang w:val="it-IT"/>
              </w:rPr>
              <w:t>Abate</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Isola della Scala, VR,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29/04/1997</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Isola della Scala, VR,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Isola della Scala, VR,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+393456415062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abate.edoardo@gmail.com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BTADDS97D29E349M</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20/06/2026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20/06/2026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Edoardo Salvatore Abate</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