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Andrei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Matiukhov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6.9.1978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+359885553223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andrei.matiukhov@gmail.com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Dominik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1.1.2018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