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Riadnenko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Melnikova-ol81@mail.ru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+48504722179 ,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Ostapenko Miron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25.10.2024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