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Garncarek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anna.garncarek83@gmail.com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+48501471489 ,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garncarek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Basia garncarek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