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stokritax@wp.pl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+48883912639 ,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Oktawia Brych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