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misiaczyk950@wp.pl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+48697075348 ,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Urbaniak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Zofia Zduniak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06.04.2019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Urbaniak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Zduniak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09.12.2015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