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Gawroński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gawronskimichal@poczta.fm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+48692227334 ,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Gawrońska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Gawroński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