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Pogorzelska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p.pogorzelska91@gmail.com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+48509481990 ,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Pogorzelska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Oliwier Pogorzelski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12.01.2020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