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paula.przywara@wp.pl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+48725067949 ,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kowalczyk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23.06.2022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kowalczyk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16.02.2024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