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dorota.michalak@uni.lodz.pl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+48660391506 ,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Michalak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Slawinska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