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Калин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Дандаринов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24.10.1993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+359988885237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kdandarinov@abv.bg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Борис дандаринов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2.6.2018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Никола Дандаринов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18.10.2023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6.6.2026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