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Nuedźwiecka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tusia.wroblewska@gmail.com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+48662833788 ,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Tadeusz Nieźwiecki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26.09.2018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Alicja Niedźwiecka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23.02.2017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