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Elena</w:t>
            </w:r>
            <w:r>
              <w:rPr>
                <w:lang w:val="it-IT"/>
              </w:rPr>
              <w:t xml:space="preserve">  </w:t>
            </w:r>
            <w:r w:rsidRPr="004D2665">
              <w:rPr>
                <w:lang w:val="it-IT"/>
              </w:rPr>
              <w:t>Plafoni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Piacenza, PC,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03/05/1990</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Piacenza, PC,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Piacenza, PC,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+393496428451</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elena.plafoni@gmail.com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Plflne90e43g535i</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08/06/2026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08/06/2026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Elena Plafoni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