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emilia850@vp.pl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+48691336903 ,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Kwiecinski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