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+3590896030924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Митев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 Митев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Георги Тодоров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