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Bruna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Rodrigues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+351964094674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242656706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brunartrodrigues86@gmail.com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3800-151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Bruna Rodrigues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