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Kameliq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Valcheva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12.12.1991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+359895002795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kamito401@abv.bg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Teodor Gerdzikov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20.7.2017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Gabriel Aleksandrov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17.1.2017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7.6.2026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