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Ирена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Макавеева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3.2.1969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+359888982615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irenamag@abv.bg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Калоян Йоновски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14.10.2015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Пламен Йоновски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28.1.2019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