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Holi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nataliaholi@icloud.com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+48517789251 ,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Kobus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Nikola Zielińska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Natalia Holi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05.09.2014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