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Sokołowska-Bącała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sokolowskabacala@interia.pl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+48512250133 ,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Bącała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18.02.2015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