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Giuseppe</w:t>
            </w:r>
            <w:r>
              <w:rPr>
                <w:lang w:val="it-IT"/>
              </w:rPr>
              <w:t xml:space="preserve">  </w:t>
            </w:r>
            <w:r w:rsidRPr="004D2665">
              <w:rPr>
                <w:lang w:val="it-IT"/>
              </w:rPr>
              <w:t>Perriera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Isernia, IS,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18/12/1991</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Isernia, IS,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Isernia, IS,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+393490994653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perriera.giuseppe@gmail.com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PRRGPP91T18E335F</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26/06/2026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26/06/2026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Giuseppe Perriera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