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ewelidm@gmail.com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+48663557818 ,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Mularczyk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Mularczyk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Marcel Mularczyk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27.09.2016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