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Добринка Станева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+359878787750</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Симона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3.6.2016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Елеонора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5.10.2016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Сиси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2.9.2016 г.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Александра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4.10.2016 г.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Боби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24.3.2017 г.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Анабел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29.7.2016 г.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Софи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5.7.2016 г.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Диди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5.10.2016 г.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Ани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30.9.2016 г.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Саня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8.9.2016 г.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Филип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10.9.2016 г.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3.6.2026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