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Davide</w:t>
            </w:r>
            <w:r>
              <w:rPr>
                <w:lang w:val="it-IT"/>
              </w:rPr>
              <w:t xml:space="preserve">  </w:t>
            </w:r>
            <w:r w:rsidRPr="004D2665">
              <w:rPr>
                <w:lang w:val="it-IT"/>
              </w:rPr>
              <w:t>Baschieri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Bentivoglio, BO,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11/03/1992</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Bentivoglio, BO,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Bentivoglio, BO,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+393485944797</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bask@hotmail.it</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BSCDVD92C11A785C</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26/06/2026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26/06/2026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Davide Baschieri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