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Bazela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michalb07@wp.pl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+48696093157 ,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Bazela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27.09.2016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Antoni Bazela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21.08.2018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