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Jędraszczyk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tomasz.jedraszczyk87@gmail.com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+48665293241 ,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Amelia Jędraszczyk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16.05.2015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Iwo Jędraszczyk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27.06.2019</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04.06.2026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