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Finlay Wild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Iver Wild-broadbent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Arthur Wild-Broadbent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