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Laura Zenevičius Soberón</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