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Winkler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kamil.winkler@o2.pl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+48600501775 ,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Mikołaj Winkler</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22.12.2016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Konstanty Czachorowski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15.06.2016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