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Maślankiewicz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maslankiewicznadia@gmail.com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+48533568139 ,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Magdalena Graczyk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20.01.2011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