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Мария Костова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27.5.1990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stefan_kostov2018@abv.bg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+359895685015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Благоевград,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Стефан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27.3.2018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