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John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Beagrie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26/02/1966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+4407889787598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48 Corthan Crescent Aberdeen, UK AB125BB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AB125BB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jjbeagrie@aol.com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Jacqueline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+447956951509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05/06/2026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