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Zagawa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paulina.zagawa@gmail.com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+48796303008 ,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Zagawa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Zagawa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