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marta.janowska@vp.pl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+48503045075 ,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Justyna Janowska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