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magdalena.podgorska@tlen.pl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+48515853345 ,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Lipiński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