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Thabea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Lange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+491792411585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L215XC7RG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thabea.lange@gmail.com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30451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Thabea Lange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