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kiszka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+48511089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Kiszka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Kiszka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