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Hejduk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djhajdi@gmail.com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+48605935967 ,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Marika Hejduk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25.11.2015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Sara Hejduk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11.06.2021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Tola Hejduk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16.10.2023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