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Reliszka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karolinaaga@gmail.com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+48660775164 ,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reliszka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MARIA RELISZKA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21.01.2021</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Reliszka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Anna Reliszka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29.08.2018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