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Tworkowska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jola86.tworkowska@onet.eu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+48698771585 ,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Tworkowska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