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Grzywaczynska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ania.grzywaczynska@gmail.com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+48519475931 ,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Szydlik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Adrianna Szydlik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