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Stéphane  May</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Switzerland</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09/01/1975</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Switzerland  Switzerland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Switzerland</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+410794440520</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stephane.may75@gmail.com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28/07/2026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7D1CE40C">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lastRenderedPageBreak/>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10">
        <w:r w:rsidRPr="003B112B">
          <w:rPr>
            <w:rStyle w:val="Hyperlink"/>
            <w:lang w:val="en-US"/>
          </w:rPr>
          <w:t>WWW.SUPGARDA.IT</w:t>
        </w:r>
      </w:hyperlink>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 xml:space="preserve">In the performance of its activities and in pursuit of the purposes listed above, the Centre may process special categories of data, such as data disclosing racial and ethnic origin, health data, religious beliefs, trade union membership, anthropometric data intended to </w:t>
      </w:r>
      <w:r w:rsidRPr="00733D67">
        <w:rPr>
          <w:lang w:val="en-US"/>
        </w:rPr>
        <w:lastRenderedPageBreak/>
        <w:t>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lastRenderedPageBreak/>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lastRenderedPageBreak/>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28/07/2026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Stéphane May</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C5252"/>
    <w:rsid w:val="00733D67"/>
    <w:rsid w:val="007535CE"/>
    <w:rsid w:val="00A446D4"/>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2067</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2025-03-14T09:38:00Z</dcterms:modified>
</cp:coreProperties>
</file>