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Dybała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krzysiek.dybala@gmail.com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+48500702223 ,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Tobiasz Dybała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Lilianna Dybała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Hanna Dybała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28.09.2021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