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Wawrzyń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068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wia Wawrzyń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2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aja Wawrzyńc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