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Podwysocka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malgorzata.a.podwysocka@gmail.com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+48606684153 ,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Podwysocki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Nina Podwysocka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28.04.2017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Laura Podwysocka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01.03.2022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